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677179" w14:textId="0154274A" w:rsidR="00C81E79" w:rsidRDefault="00C81E79">
      <w:pPr>
        <w:rPr>
          <w:b/>
          <w:bCs/>
        </w:rPr>
      </w:pPr>
      <w:r w:rsidRPr="002011C4">
        <w:rPr>
          <w:b/>
          <w:bCs/>
        </w:rPr>
        <w:t xml:space="preserve">Comment re </w:t>
      </w:r>
      <w:r w:rsidR="002161AE">
        <w:rPr>
          <w:b/>
          <w:bCs/>
        </w:rPr>
        <w:t>History of Wild Horses in the Area</w:t>
      </w:r>
      <w:r w:rsidR="003065A3">
        <w:rPr>
          <w:b/>
          <w:bCs/>
        </w:rPr>
        <w:t xml:space="preserve"> and Forest Service’s Blatant Disregard for the Law</w:t>
      </w:r>
      <w:r w:rsidR="002161AE">
        <w:rPr>
          <w:b/>
          <w:bCs/>
        </w:rPr>
        <w:t>:</w:t>
      </w:r>
    </w:p>
    <w:p w14:paraId="0C926210" w14:textId="11117C43" w:rsidR="00F7468A" w:rsidRPr="003065A3" w:rsidRDefault="00F7468A" w:rsidP="003065A3">
      <w:pPr>
        <w:pStyle w:val="NoSpacing"/>
        <w:rPr>
          <w:b/>
          <w:bCs/>
        </w:rPr>
      </w:pPr>
      <w:r w:rsidRPr="003065A3">
        <w:rPr>
          <w:b/>
          <w:bCs/>
          <w:noProof/>
        </w:rPr>
        <w:t xml:space="preserve">It is time now to correct the horrible wrong done to our wild horses </w:t>
      </w:r>
      <w:r w:rsidR="002A0018" w:rsidRPr="003065A3">
        <w:rPr>
          <w:b/>
          <w:bCs/>
          <w:noProof/>
        </w:rPr>
        <w:t xml:space="preserve">down through history </w:t>
      </w:r>
      <w:r w:rsidRPr="003065A3">
        <w:rPr>
          <w:b/>
          <w:bCs/>
          <w:noProof/>
        </w:rPr>
        <w:t>and create a Management Plan that gives them their rightful place in history and on these lands.</w:t>
      </w:r>
    </w:p>
    <w:p w14:paraId="6E77B89C" w14:textId="77777777" w:rsidR="003065A3" w:rsidRDefault="003065A3" w:rsidP="003065A3">
      <w:pPr>
        <w:pStyle w:val="NoSpacing"/>
        <w:rPr>
          <w:highlight w:val="yellow"/>
        </w:rPr>
      </w:pPr>
    </w:p>
    <w:p w14:paraId="371DF5F5" w14:textId="0796859C" w:rsidR="002161AE" w:rsidRDefault="002161AE" w:rsidP="003065A3">
      <w:pPr>
        <w:pStyle w:val="NoSpacing"/>
      </w:pPr>
      <w:r w:rsidRPr="003065A3">
        <w:rPr>
          <w:b/>
          <w:bCs/>
          <w:highlight w:val="yellow"/>
        </w:rPr>
        <w:t>Statement #1:</w:t>
      </w:r>
      <w:r w:rsidRPr="002161AE">
        <w:t xml:space="preserve"> Historical records show that horses were brought to the area of the Mogollon Rim by Spanish explorers as early as 1540.</w:t>
      </w:r>
    </w:p>
    <w:p w14:paraId="34905929" w14:textId="77777777" w:rsidR="003F749D" w:rsidRPr="002161AE" w:rsidRDefault="003F749D" w:rsidP="003065A3">
      <w:pPr>
        <w:pStyle w:val="NoSpacing"/>
      </w:pPr>
    </w:p>
    <w:p w14:paraId="486E871B" w14:textId="20B9492C" w:rsidR="002161AE" w:rsidRDefault="002161AE" w:rsidP="003065A3">
      <w:pPr>
        <w:pStyle w:val="NoSpacing"/>
      </w:pPr>
      <w:r w:rsidRPr="003065A3">
        <w:rPr>
          <w:b/>
          <w:bCs/>
          <w:highlight w:val="yellow"/>
        </w:rPr>
        <w:t>Statement #2:</w:t>
      </w:r>
      <w:r>
        <w:t xml:space="preserve"> </w:t>
      </w:r>
      <w:r w:rsidRPr="002161AE">
        <w:t>Evidence s</w:t>
      </w:r>
      <w:r>
        <w:t>hows</w:t>
      </w:r>
      <w:r w:rsidRPr="002161AE">
        <w:t xml:space="preserve"> that </w:t>
      </w:r>
      <w:r>
        <w:t xml:space="preserve">large numbers of </w:t>
      </w:r>
      <w:r w:rsidRPr="002161AE">
        <w:t xml:space="preserve">wild horses were in the area </w:t>
      </w:r>
      <w:r>
        <w:t xml:space="preserve">in and around </w:t>
      </w:r>
      <w:r w:rsidRPr="002161AE">
        <w:t>Heber</w:t>
      </w:r>
      <w:r>
        <w:t xml:space="preserve">, Arizona since before the </w:t>
      </w:r>
      <w:r w:rsidRPr="000C457C">
        <w:rPr>
          <w:i/>
          <w:iCs/>
        </w:rPr>
        <w:t>Hashknife Outfit</w:t>
      </w:r>
      <w:r>
        <w:t xml:space="preserve"> brought 30-40,000 head of cattle here from Texas in 1885.</w:t>
      </w:r>
    </w:p>
    <w:p w14:paraId="7F38D733" w14:textId="77777777" w:rsidR="003F749D" w:rsidRDefault="003F749D" w:rsidP="003065A3">
      <w:pPr>
        <w:pStyle w:val="NoSpacing"/>
      </w:pPr>
    </w:p>
    <w:p w14:paraId="41EFBEB9" w14:textId="42A4C4E6" w:rsidR="002161AE" w:rsidRDefault="002161AE" w:rsidP="003065A3">
      <w:pPr>
        <w:pStyle w:val="NoSpacing"/>
        <w:rPr>
          <w:noProof/>
        </w:rPr>
      </w:pPr>
      <w:r w:rsidRPr="003065A3">
        <w:rPr>
          <w:b/>
          <w:bCs/>
          <w:noProof/>
          <w:highlight w:val="yellow"/>
        </w:rPr>
        <w:t>Statement #3:</w:t>
      </w:r>
      <w:r>
        <w:rPr>
          <w:noProof/>
        </w:rPr>
        <w:t xml:space="preserve"> </w:t>
      </w:r>
      <w:r w:rsidRPr="002161AE">
        <w:rPr>
          <w:noProof/>
        </w:rPr>
        <w:t xml:space="preserve">Historical records show </w:t>
      </w:r>
      <w:r>
        <w:rPr>
          <w:noProof/>
        </w:rPr>
        <w:t>ranchers initially took it upon themselves to exterminate the wild horse population and were then aided by the Forest Service beginning in around 1929, when it became</w:t>
      </w:r>
      <w:r w:rsidR="000C457C">
        <w:rPr>
          <w:noProof/>
        </w:rPr>
        <w:t xml:space="preserve"> </w:t>
      </w:r>
      <w:r>
        <w:rPr>
          <w:noProof/>
        </w:rPr>
        <w:t xml:space="preserve">the </w:t>
      </w:r>
      <w:r w:rsidR="000C457C">
        <w:rPr>
          <w:noProof/>
        </w:rPr>
        <w:t xml:space="preserve">policy of the </w:t>
      </w:r>
      <w:r>
        <w:rPr>
          <w:noProof/>
        </w:rPr>
        <w:t>Forest Service</w:t>
      </w:r>
      <w:r w:rsidR="008D7934">
        <w:rPr>
          <w:noProof/>
        </w:rPr>
        <w:t xml:space="preserve"> to</w:t>
      </w:r>
      <w:r>
        <w:rPr>
          <w:noProof/>
        </w:rPr>
        <w:t xml:space="preserve"> </w:t>
      </w:r>
      <w:r w:rsidRPr="000C457C">
        <w:rPr>
          <w:i/>
          <w:iCs/>
          <w:noProof/>
        </w:rPr>
        <w:t>“rid the range of wild horses”.</w:t>
      </w:r>
      <w:r w:rsidR="000C457C">
        <w:rPr>
          <w:i/>
          <w:iCs/>
          <w:noProof/>
        </w:rPr>
        <w:t xml:space="preserve"> </w:t>
      </w:r>
      <w:r w:rsidR="000C457C" w:rsidRPr="000C457C">
        <w:rPr>
          <w:noProof/>
        </w:rPr>
        <w:t xml:space="preserve">In 1971, the </w:t>
      </w:r>
      <w:r w:rsidR="000C457C" w:rsidRPr="000C457C">
        <w:rPr>
          <w:i/>
          <w:iCs/>
          <w:noProof/>
        </w:rPr>
        <w:t>law</w:t>
      </w:r>
      <w:r w:rsidR="000C457C" w:rsidRPr="000C457C">
        <w:rPr>
          <w:noProof/>
        </w:rPr>
        <w:t xml:space="preserve"> changed, but the </w:t>
      </w:r>
      <w:r w:rsidR="000C457C" w:rsidRPr="000C457C">
        <w:rPr>
          <w:i/>
          <w:iCs/>
          <w:noProof/>
        </w:rPr>
        <w:t>policy</w:t>
      </w:r>
      <w:r w:rsidR="000C457C" w:rsidRPr="000C457C">
        <w:rPr>
          <w:noProof/>
        </w:rPr>
        <w:t xml:space="preserve"> stayed the same</w:t>
      </w:r>
      <w:r w:rsidR="000C457C">
        <w:rPr>
          <w:noProof/>
        </w:rPr>
        <w:t xml:space="preserve"> and remains the same today</w:t>
      </w:r>
      <w:r w:rsidR="004F5717">
        <w:rPr>
          <w:noProof/>
        </w:rPr>
        <w:t>, as evidenced through</w:t>
      </w:r>
      <w:r w:rsidR="008D7934">
        <w:rPr>
          <w:noProof/>
        </w:rPr>
        <w:t>out</w:t>
      </w:r>
      <w:r w:rsidR="004F5717">
        <w:rPr>
          <w:noProof/>
        </w:rPr>
        <w:t xml:space="preserve"> the </w:t>
      </w:r>
      <w:r w:rsidR="00A95C90">
        <w:rPr>
          <w:noProof/>
        </w:rPr>
        <w:t xml:space="preserve">disastrous Heber Wild Horse Territory Draft </w:t>
      </w:r>
      <w:r w:rsidR="008D7934">
        <w:rPr>
          <w:noProof/>
        </w:rPr>
        <w:t xml:space="preserve">Management </w:t>
      </w:r>
      <w:r w:rsidR="00A95C90">
        <w:rPr>
          <w:noProof/>
        </w:rPr>
        <w:t>Plan</w:t>
      </w:r>
      <w:r w:rsidR="004F5717">
        <w:rPr>
          <w:noProof/>
        </w:rPr>
        <w:t>, w</w:t>
      </w:r>
      <w:r w:rsidR="00591F1C">
        <w:rPr>
          <w:noProof/>
        </w:rPr>
        <w:t>h</w:t>
      </w:r>
      <w:r w:rsidR="004F5717">
        <w:rPr>
          <w:noProof/>
        </w:rPr>
        <w:t xml:space="preserve">ich is merely </w:t>
      </w:r>
      <w:r w:rsidR="008D7934">
        <w:rPr>
          <w:noProof/>
        </w:rPr>
        <w:t xml:space="preserve">an </w:t>
      </w:r>
      <w:r w:rsidR="00A95C90">
        <w:rPr>
          <w:noProof/>
        </w:rPr>
        <w:t>extension of that policy.</w:t>
      </w:r>
    </w:p>
    <w:p w14:paraId="462291AF" w14:textId="77777777" w:rsidR="003F749D" w:rsidRPr="000C457C" w:rsidRDefault="003F749D" w:rsidP="003065A3">
      <w:pPr>
        <w:pStyle w:val="NoSpacing"/>
        <w:rPr>
          <w:noProof/>
        </w:rPr>
      </w:pPr>
    </w:p>
    <w:p w14:paraId="0306AB38" w14:textId="07E1B03F" w:rsidR="002161AE" w:rsidRDefault="002161AE" w:rsidP="003065A3">
      <w:pPr>
        <w:pStyle w:val="NoSpacing"/>
        <w:rPr>
          <w:noProof/>
        </w:rPr>
      </w:pPr>
      <w:r w:rsidRPr="003065A3">
        <w:rPr>
          <w:b/>
          <w:bCs/>
          <w:noProof/>
          <w:highlight w:val="yellow"/>
        </w:rPr>
        <w:t>Statement #4:</w:t>
      </w:r>
      <w:r>
        <w:rPr>
          <w:noProof/>
        </w:rPr>
        <w:t xml:space="preserve"> We know from Doy Reidhead’s oral interview (previously submitted to the Administrative Record) that he purchased the grazing permit for the Gibson Ranch in 1983. At that time, </w:t>
      </w:r>
      <w:r w:rsidR="00427DCC">
        <w:rPr>
          <w:noProof/>
        </w:rPr>
        <w:t xml:space="preserve">he says </w:t>
      </w:r>
      <w:r>
        <w:rPr>
          <w:noProof/>
        </w:rPr>
        <w:t xml:space="preserve">there were approx. 200 wild horses </w:t>
      </w:r>
      <w:r w:rsidRPr="004442B1">
        <w:rPr>
          <w:i/>
          <w:iCs/>
          <w:noProof/>
        </w:rPr>
        <w:t>on th</w:t>
      </w:r>
      <w:r w:rsidR="00427DCC" w:rsidRPr="004442B1">
        <w:rPr>
          <w:i/>
          <w:iCs/>
          <w:noProof/>
        </w:rPr>
        <w:t>e Gibson Ranch p</w:t>
      </w:r>
      <w:r w:rsidR="000C061D" w:rsidRPr="004442B1">
        <w:rPr>
          <w:i/>
          <w:iCs/>
          <w:noProof/>
        </w:rPr>
        <w:t>ermitted land</w:t>
      </w:r>
      <w:r w:rsidR="00E62081">
        <w:rPr>
          <w:i/>
          <w:iCs/>
          <w:noProof/>
        </w:rPr>
        <w:t>s</w:t>
      </w:r>
      <w:r w:rsidR="000C061D">
        <w:rPr>
          <w:noProof/>
        </w:rPr>
        <w:t xml:space="preserve">. Doy Reidhead describes them as “wild” and “unbranded”. Per Doy Reidhead, the unbranded, wild horses had come over from the Reservation </w:t>
      </w:r>
      <w:r w:rsidR="000C061D" w:rsidRPr="004442B1">
        <w:rPr>
          <w:i/>
          <w:iCs/>
          <w:noProof/>
        </w:rPr>
        <w:t>in 1967</w:t>
      </w:r>
      <w:r w:rsidR="000C061D">
        <w:rPr>
          <w:noProof/>
        </w:rPr>
        <w:t xml:space="preserve"> when the big snowstorm took down the fence.</w:t>
      </w:r>
    </w:p>
    <w:p w14:paraId="78331FD3" w14:textId="77777777" w:rsidR="003F749D" w:rsidRPr="00E62081" w:rsidRDefault="003F749D" w:rsidP="003065A3">
      <w:pPr>
        <w:pStyle w:val="NoSpacing"/>
        <w:rPr>
          <w:i/>
          <w:iCs/>
          <w:noProof/>
        </w:rPr>
      </w:pPr>
    </w:p>
    <w:p w14:paraId="468C0B46" w14:textId="56707C3D" w:rsidR="00E9564F" w:rsidRDefault="000C061D" w:rsidP="003065A3">
      <w:pPr>
        <w:pStyle w:val="NoSpacing"/>
        <w:rPr>
          <w:i/>
          <w:iCs/>
          <w:noProof/>
        </w:rPr>
      </w:pPr>
      <w:r w:rsidRPr="003065A3">
        <w:rPr>
          <w:b/>
          <w:bCs/>
          <w:noProof/>
          <w:highlight w:val="yellow"/>
        </w:rPr>
        <w:t>Note:</w:t>
      </w:r>
      <w:r>
        <w:rPr>
          <w:noProof/>
        </w:rPr>
        <w:t xml:space="preserve"> </w:t>
      </w:r>
      <w:r w:rsidR="00427DCC">
        <w:rPr>
          <w:noProof/>
        </w:rPr>
        <w:t xml:space="preserve">That would mean these </w:t>
      </w:r>
      <w:r w:rsidR="00427DCC">
        <w:rPr>
          <w:noProof/>
        </w:rPr>
        <w:t>“</w:t>
      </w:r>
      <w:r w:rsidR="00427DCC">
        <w:rPr>
          <w:noProof/>
        </w:rPr>
        <w:t>wild</w:t>
      </w:r>
      <w:r w:rsidR="00427DCC">
        <w:rPr>
          <w:noProof/>
        </w:rPr>
        <w:t>”, “unbranded”</w:t>
      </w:r>
      <w:r w:rsidR="00427DCC">
        <w:rPr>
          <w:noProof/>
        </w:rPr>
        <w:t xml:space="preserve"> horses and their progeny were on public lands of the United States</w:t>
      </w:r>
      <w:r w:rsidR="00427DCC">
        <w:rPr>
          <w:noProof/>
        </w:rPr>
        <w:t xml:space="preserve"> </w:t>
      </w:r>
      <w:r w:rsidR="00427DCC" w:rsidRPr="004442B1">
        <w:rPr>
          <w:i/>
          <w:iCs/>
          <w:noProof/>
        </w:rPr>
        <w:t>prior</w:t>
      </w:r>
      <w:r w:rsidR="00427DCC">
        <w:rPr>
          <w:noProof/>
        </w:rPr>
        <w:t xml:space="preserve"> to passage into law of the 1971 </w:t>
      </w:r>
      <w:r w:rsidR="00427DCC">
        <w:rPr>
          <w:noProof/>
        </w:rPr>
        <w:t>Wild and Free-Roaming Horses and Burros Act.</w:t>
      </w:r>
      <w:r w:rsidR="00427DCC">
        <w:rPr>
          <w:noProof/>
        </w:rPr>
        <w:t xml:space="preserve"> These horses </w:t>
      </w:r>
      <w:r w:rsidR="004442B1">
        <w:rPr>
          <w:noProof/>
        </w:rPr>
        <w:t xml:space="preserve">and their progeny </w:t>
      </w:r>
      <w:r w:rsidR="00427DCC">
        <w:rPr>
          <w:noProof/>
        </w:rPr>
        <w:t xml:space="preserve">were protected </w:t>
      </w:r>
      <w:r w:rsidR="00427DCC" w:rsidRPr="00427DCC">
        <w:rPr>
          <w:i/>
          <w:iCs/>
          <w:noProof/>
        </w:rPr>
        <w:t>by law</w:t>
      </w:r>
      <w:r w:rsidR="00427DCC">
        <w:rPr>
          <w:noProof/>
        </w:rPr>
        <w:t xml:space="preserve">. </w:t>
      </w:r>
      <w:r>
        <w:rPr>
          <w:noProof/>
        </w:rPr>
        <w:t>It does</w:t>
      </w:r>
      <w:r w:rsidR="004442B1">
        <w:rPr>
          <w:noProof/>
        </w:rPr>
        <w:t xml:space="preserve"> not</w:t>
      </w:r>
      <w:r>
        <w:rPr>
          <w:noProof/>
        </w:rPr>
        <w:t xml:space="preserve"> matter where the horses came from</w:t>
      </w:r>
      <w:r w:rsidR="00427DCC">
        <w:rPr>
          <w:noProof/>
        </w:rPr>
        <w:t>.</w:t>
      </w:r>
      <w:r w:rsidR="004442B1">
        <w:rPr>
          <w:noProof/>
        </w:rPr>
        <w:t xml:space="preserve"> </w:t>
      </w:r>
      <w:r w:rsidR="004442B1" w:rsidRPr="00723146">
        <w:rPr>
          <w:i/>
          <w:iCs/>
          <w:noProof/>
        </w:rPr>
        <w:t xml:space="preserve">Let us keep in mind that </w:t>
      </w:r>
      <w:r w:rsidR="00723146" w:rsidRPr="00723146">
        <w:rPr>
          <w:i/>
          <w:iCs/>
          <w:noProof/>
        </w:rPr>
        <w:t xml:space="preserve">the </w:t>
      </w:r>
      <w:r w:rsidR="00197185" w:rsidRPr="00723146">
        <w:rPr>
          <w:i/>
          <w:iCs/>
          <w:noProof/>
        </w:rPr>
        <w:t xml:space="preserve">horses were here long before the </w:t>
      </w:r>
      <w:r w:rsidR="002C6FCC">
        <w:rPr>
          <w:i/>
          <w:iCs/>
          <w:noProof/>
        </w:rPr>
        <w:t>ranchers, with their cattle and sheep</w:t>
      </w:r>
      <w:r w:rsidR="00197185" w:rsidRPr="00723146">
        <w:rPr>
          <w:i/>
          <w:iCs/>
          <w:noProof/>
        </w:rPr>
        <w:t xml:space="preserve">, and the land has not always been </w:t>
      </w:r>
      <w:r w:rsidR="00433B15" w:rsidRPr="00723146">
        <w:rPr>
          <w:i/>
          <w:iCs/>
          <w:noProof/>
        </w:rPr>
        <w:t>divided by fencing</w:t>
      </w:r>
      <w:r w:rsidR="00197185" w:rsidRPr="00723146">
        <w:rPr>
          <w:i/>
          <w:iCs/>
          <w:noProof/>
        </w:rPr>
        <w:t>.</w:t>
      </w:r>
      <w:r w:rsidR="00E9564F">
        <w:rPr>
          <w:i/>
          <w:iCs/>
          <w:noProof/>
        </w:rPr>
        <w:t xml:space="preserve"> </w:t>
      </w:r>
      <w:r w:rsidR="00E9564F" w:rsidRPr="0024434E">
        <w:rPr>
          <w:i/>
          <w:iCs/>
          <w:noProof/>
          <w:u w:val="single"/>
        </w:rPr>
        <w:t xml:space="preserve">Reminder </w:t>
      </w:r>
      <w:r w:rsidR="00E9564F" w:rsidRPr="00E62081">
        <w:rPr>
          <w:i/>
          <w:iCs/>
          <w:noProof/>
        </w:rPr>
        <w:t>– the</w:t>
      </w:r>
      <w:r w:rsidR="00E9564F">
        <w:rPr>
          <w:i/>
          <w:iCs/>
          <w:noProof/>
        </w:rPr>
        <w:t xml:space="preserve"> grazing permitted lands are </w:t>
      </w:r>
      <w:r w:rsidR="00E9564F">
        <w:rPr>
          <w:i/>
          <w:iCs/>
          <w:noProof/>
        </w:rPr>
        <w:t>O</w:t>
      </w:r>
      <w:r w:rsidR="00E9564F">
        <w:rPr>
          <w:i/>
          <w:iCs/>
          <w:noProof/>
        </w:rPr>
        <w:t xml:space="preserve">ur </w:t>
      </w:r>
      <w:r w:rsidR="00E9564F" w:rsidRPr="00E62081">
        <w:rPr>
          <w:i/>
          <w:iCs/>
          <w:noProof/>
        </w:rPr>
        <w:t>Public Lands.</w:t>
      </w:r>
    </w:p>
    <w:p w14:paraId="345B1850" w14:textId="77777777" w:rsidR="003F749D" w:rsidRPr="00E62081" w:rsidRDefault="003F749D" w:rsidP="003065A3">
      <w:pPr>
        <w:pStyle w:val="NoSpacing"/>
        <w:rPr>
          <w:i/>
          <w:iCs/>
          <w:noProof/>
        </w:rPr>
      </w:pPr>
    </w:p>
    <w:p w14:paraId="08441CD1" w14:textId="6BDFFC50" w:rsidR="00E4250E" w:rsidRPr="003A420F" w:rsidRDefault="000E2C9D" w:rsidP="003065A3">
      <w:pPr>
        <w:pStyle w:val="NoSpacing"/>
        <w:rPr>
          <w:i/>
          <w:iCs/>
          <w:noProof/>
        </w:rPr>
      </w:pPr>
      <w:r w:rsidRPr="0017496C">
        <w:rPr>
          <w:b/>
          <w:bCs/>
          <w:noProof/>
          <w:highlight w:val="yellow"/>
        </w:rPr>
        <w:t>Statement #5:</w:t>
      </w:r>
      <w:r>
        <w:rPr>
          <w:noProof/>
        </w:rPr>
        <w:t xml:space="preserve"> We know from Doy Reidhead’s oral interview that when he purchased the Gibson Ranch permit</w:t>
      </w:r>
      <w:r w:rsidR="00462484">
        <w:rPr>
          <w:noProof/>
        </w:rPr>
        <w:t xml:space="preserve"> in 1983</w:t>
      </w:r>
      <w:r>
        <w:rPr>
          <w:noProof/>
        </w:rPr>
        <w:t>, he did not know there were wild horses on th</w:t>
      </w:r>
      <w:r w:rsidR="0024434E">
        <w:rPr>
          <w:noProof/>
        </w:rPr>
        <w:t>e land</w:t>
      </w:r>
      <w:r>
        <w:rPr>
          <w:noProof/>
        </w:rPr>
        <w:t>. In 1988, he wanted to sell his permit to Steve Bragg out of California</w:t>
      </w:r>
      <w:r w:rsidR="00DC0744">
        <w:rPr>
          <w:noProof/>
        </w:rPr>
        <w:t>, so the Forest Supervisor, Nick W. McDonough, gave him a signed agreement for the removal and sale of wild, unbranded horses</w:t>
      </w:r>
      <w:r w:rsidR="002A7183">
        <w:rPr>
          <w:noProof/>
        </w:rPr>
        <w:t xml:space="preserve"> that clearly fell under the protection of the 1971 Act</w:t>
      </w:r>
      <w:r>
        <w:rPr>
          <w:noProof/>
        </w:rPr>
        <w:t>.</w:t>
      </w:r>
      <w:r w:rsidR="0049131E">
        <w:rPr>
          <w:noProof/>
        </w:rPr>
        <w:t xml:space="preserve"> </w:t>
      </w:r>
      <w:r w:rsidR="0049131E" w:rsidRPr="003A420F">
        <w:rPr>
          <w:i/>
          <w:iCs/>
          <w:noProof/>
        </w:rPr>
        <w:t xml:space="preserve">Removing the </w:t>
      </w:r>
      <w:r w:rsidR="003A420F" w:rsidRPr="003A420F">
        <w:rPr>
          <w:i/>
          <w:iCs/>
          <w:noProof/>
        </w:rPr>
        <w:t xml:space="preserve">wild </w:t>
      </w:r>
      <w:r w:rsidR="0049131E" w:rsidRPr="003A420F">
        <w:rPr>
          <w:i/>
          <w:iCs/>
          <w:noProof/>
        </w:rPr>
        <w:t xml:space="preserve">horses made the </w:t>
      </w:r>
      <w:r w:rsidR="0094727E" w:rsidRPr="003A420F">
        <w:rPr>
          <w:i/>
          <w:iCs/>
          <w:noProof/>
        </w:rPr>
        <w:t xml:space="preserve">grazing </w:t>
      </w:r>
      <w:r w:rsidR="0049131E" w:rsidRPr="003A420F">
        <w:rPr>
          <w:i/>
          <w:iCs/>
          <w:noProof/>
        </w:rPr>
        <w:t xml:space="preserve">permit more valuable and </w:t>
      </w:r>
      <w:r w:rsidR="0094727E" w:rsidRPr="003A420F">
        <w:rPr>
          <w:i/>
          <w:iCs/>
          <w:noProof/>
        </w:rPr>
        <w:t xml:space="preserve">more </w:t>
      </w:r>
      <w:r w:rsidR="0049131E" w:rsidRPr="003A420F">
        <w:rPr>
          <w:i/>
          <w:iCs/>
          <w:noProof/>
        </w:rPr>
        <w:t>saleable.</w:t>
      </w:r>
    </w:p>
    <w:p w14:paraId="2AD0C9E6" w14:textId="3DD651CE" w:rsidR="00661461" w:rsidRPr="0017496C" w:rsidRDefault="00DC0744" w:rsidP="003065A3">
      <w:pPr>
        <w:pStyle w:val="NoSpacing"/>
        <w:rPr>
          <w:b/>
          <w:bCs/>
          <w:noProof/>
        </w:rPr>
      </w:pPr>
      <w:r w:rsidRPr="0017496C">
        <w:rPr>
          <w:b/>
          <w:bCs/>
          <w:noProof/>
          <w:highlight w:val="yellow"/>
        </w:rPr>
        <w:t xml:space="preserve">Note: The Forest Supervisor knew these were wild horses, but Doy Reidhead says </w:t>
      </w:r>
      <w:r w:rsidR="000C77FE" w:rsidRPr="0017496C">
        <w:rPr>
          <w:b/>
          <w:bCs/>
          <w:noProof/>
          <w:highlight w:val="yellow"/>
        </w:rPr>
        <w:t xml:space="preserve">the Forester </w:t>
      </w:r>
      <w:r w:rsidRPr="0017496C">
        <w:rPr>
          <w:b/>
          <w:bCs/>
          <w:noProof/>
          <w:highlight w:val="yellow"/>
        </w:rPr>
        <w:t xml:space="preserve">did not want the area turned into a </w:t>
      </w:r>
      <w:r w:rsidR="002A7183" w:rsidRPr="0017496C">
        <w:rPr>
          <w:b/>
          <w:bCs/>
          <w:noProof/>
          <w:highlight w:val="yellow"/>
        </w:rPr>
        <w:t>“wild horse refuge”. Forest Supervisor, Nick W. McDonough, willfully and wantonly disregarded Public Law 92-195</w:t>
      </w:r>
      <w:r w:rsidR="00314B1C" w:rsidRPr="0017496C">
        <w:rPr>
          <w:b/>
          <w:bCs/>
          <w:noProof/>
          <w:highlight w:val="yellow"/>
        </w:rPr>
        <w:t xml:space="preserve">, failing in his duty and obligation to protect </w:t>
      </w:r>
      <w:r w:rsidR="00A53FC9" w:rsidRPr="0017496C">
        <w:rPr>
          <w:b/>
          <w:bCs/>
          <w:noProof/>
          <w:highlight w:val="yellow"/>
        </w:rPr>
        <w:t>wild horses</w:t>
      </w:r>
      <w:r w:rsidR="0024434E" w:rsidRPr="0017496C">
        <w:rPr>
          <w:b/>
          <w:bCs/>
          <w:noProof/>
          <w:highlight w:val="yellow"/>
        </w:rPr>
        <w:t xml:space="preserve"> </w:t>
      </w:r>
      <w:r w:rsidR="00C96B94" w:rsidRPr="0017496C">
        <w:rPr>
          <w:b/>
          <w:bCs/>
          <w:noProof/>
          <w:highlight w:val="yellow"/>
        </w:rPr>
        <w:t>from “capture, branding, harassment or death”.</w:t>
      </w:r>
      <w:r w:rsidR="0024434E" w:rsidRPr="0017496C">
        <w:rPr>
          <w:b/>
          <w:bCs/>
          <w:noProof/>
          <w:highlight w:val="yellow"/>
        </w:rPr>
        <w:t xml:space="preserve"> He knew that these horses </w:t>
      </w:r>
      <w:r w:rsidR="0024434E" w:rsidRPr="0017496C">
        <w:rPr>
          <w:b/>
          <w:bCs/>
          <w:noProof/>
          <w:highlight w:val="yellow"/>
        </w:rPr>
        <w:t>fell under the protection of the Act,</w:t>
      </w:r>
      <w:r w:rsidR="0024434E" w:rsidRPr="0017496C">
        <w:rPr>
          <w:b/>
          <w:bCs/>
          <w:noProof/>
          <w:highlight w:val="yellow"/>
        </w:rPr>
        <w:t xml:space="preserve"> making his actions </w:t>
      </w:r>
      <w:r w:rsidR="00661461" w:rsidRPr="0017496C">
        <w:rPr>
          <w:b/>
          <w:bCs/>
          <w:noProof/>
          <w:highlight w:val="yellow"/>
        </w:rPr>
        <w:t>e</w:t>
      </w:r>
      <w:r w:rsidR="0087069D" w:rsidRPr="0017496C">
        <w:rPr>
          <w:b/>
          <w:bCs/>
          <w:noProof/>
          <w:highlight w:val="yellow"/>
        </w:rPr>
        <w:t>gregious.</w:t>
      </w:r>
      <w:r w:rsidR="00661461" w:rsidRPr="0017496C">
        <w:rPr>
          <w:b/>
          <w:bCs/>
          <w:noProof/>
          <w:highlight w:val="yellow"/>
        </w:rPr>
        <w:t xml:space="preserve"> He and anyone else in the Forest Service who </w:t>
      </w:r>
      <w:r w:rsidR="00C90F8A" w:rsidRPr="0017496C">
        <w:rPr>
          <w:b/>
          <w:bCs/>
          <w:noProof/>
          <w:highlight w:val="yellow"/>
        </w:rPr>
        <w:t xml:space="preserve">has ever </w:t>
      </w:r>
      <w:r w:rsidR="00661461" w:rsidRPr="0017496C">
        <w:rPr>
          <w:b/>
          <w:bCs/>
          <w:noProof/>
          <w:highlight w:val="yellow"/>
        </w:rPr>
        <w:t>authorized the illegal capture and removal of our wild horses has inflicted irreparable harm upon the horses and upon the American People</w:t>
      </w:r>
      <w:r w:rsidR="00C90F8A" w:rsidRPr="0017496C">
        <w:rPr>
          <w:b/>
          <w:bCs/>
          <w:noProof/>
          <w:highlight w:val="yellow"/>
        </w:rPr>
        <w:t>. It is time now to correct the horrible wrong done to our wild horses and create a Management Plan that gives them their rightful place in history and on these lands</w:t>
      </w:r>
      <w:r w:rsidR="00661461" w:rsidRPr="0017496C">
        <w:rPr>
          <w:b/>
          <w:bCs/>
          <w:noProof/>
          <w:highlight w:val="yellow"/>
        </w:rPr>
        <w:t>.</w:t>
      </w:r>
    </w:p>
    <w:p w14:paraId="398E5EE9" w14:textId="77777777" w:rsidR="00661461" w:rsidRDefault="00661461" w:rsidP="003065A3">
      <w:pPr>
        <w:pStyle w:val="NoSpacing"/>
        <w:rPr>
          <w:noProof/>
        </w:rPr>
      </w:pPr>
    </w:p>
    <w:p w14:paraId="6BFAFBC3" w14:textId="22553F0E" w:rsidR="0094727E" w:rsidRDefault="0094727E" w:rsidP="003065A3">
      <w:pPr>
        <w:pStyle w:val="NoSpacing"/>
        <w:rPr>
          <w:noProof/>
        </w:rPr>
      </w:pPr>
      <w:r w:rsidRPr="0017496C">
        <w:rPr>
          <w:b/>
          <w:bCs/>
          <w:noProof/>
          <w:highlight w:val="yellow"/>
        </w:rPr>
        <w:t>Statement #6:</w:t>
      </w:r>
      <w:r>
        <w:rPr>
          <w:noProof/>
        </w:rPr>
        <w:t xml:space="preserve"> We know from documents previously submitted to the Administrative Record that there have been a number of such unlawful </w:t>
      </w:r>
      <w:r w:rsidR="000F1670">
        <w:rPr>
          <w:noProof/>
        </w:rPr>
        <w:t>captures and removals of wild horses from National Forest lands. The earliest record found thus far</w:t>
      </w:r>
      <w:r w:rsidR="00380B08">
        <w:rPr>
          <w:noProof/>
        </w:rPr>
        <w:t xml:space="preserve">, following </w:t>
      </w:r>
      <w:r w:rsidR="000F1670">
        <w:rPr>
          <w:noProof/>
        </w:rPr>
        <w:t>the passage of the Act</w:t>
      </w:r>
      <w:r w:rsidR="00462484">
        <w:rPr>
          <w:noProof/>
        </w:rPr>
        <w:t xml:space="preserve"> and the delineation of the Heber Wild Horse Territory in January 1974</w:t>
      </w:r>
      <w:r w:rsidR="00380B08">
        <w:rPr>
          <w:noProof/>
        </w:rPr>
        <w:t>,</w:t>
      </w:r>
      <w:r w:rsidR="000F1670">
        <w:rPr>
          <w:noProof/>
        </w:rPr>
        <w:t xml:space="preserve"> was the July 1974 Range Inspection Report. Another agreement </w:t>
      </w:r>
      <w:r w:rsidR="000F1670">
        <w:rPr>
          <w:noProof/>
        </w:rPr>
        <w:lastRenderedPageBreak/>
        <w:t xml:space="preserve">for capture and removal of wild horses was issued to Steve Bragg in 1989, after he had purchased the Gibson Ranch grazing permit. </w:t>
      </w:r>
      <w:r w:rsidR="00380B08">
        <w:rPr>
          <w:noProof/>
        </w:rPr>
        <w:t>There have also been subsequent captures and removals</w:t>
      </w:r>
      <w:r w:rsidR="00D05336">
        <w:rPr>
          <w:noProof/>
        </w:rPr>
        <w:t xml:space="preserve"> submitted to the Administrative Record</w:t>
      </w:r>
      <w:r w:rsidR="00380B08">
        <w:rPr>
          <w:noProof/>
        </w:rPr>
        <w:t>.</w:t>
      </w:r>
    </w:p>
    <w:p w14:paraId="3B60C6DD" w14:textId="0AB9F0C4" w:rsidR="00462484" w:rsidRDefault="00462484" w:rsidP="003065A3">
      <w:pPr>
        <w:pStyle w:val="NoSpacing"/>
        <w:rPr>
          <w:noProof/>
        </w:rPr>
      </w:pPr>
    </w:p>
    <w:p w14:paraId="1A5658EF" w14:textId="70CF131E" w:rsidR="00462484" w:rsidRPr="00F27694" w:rsidRDefault="00462484" w:rsidP="003065A3">
      <w:pPr>
        <w:pStyle w:val="NoSpacing"/>
        <w:rPr>
          <w:i/>
          <w:iCs/>
          <w:noProof/>
        </w:rPr>
      </w:pPr>
      <w:r w:rsidRPr="003F749D">
        <w:rPr>
          <w:b/>
          <w:bCs/>
          <w:noProof/>
          <w:highlight w:val="yellow"/>
        </w:rPr>
        <w:t>Note:</w:t>
      </w:r>
      <w:r>
        <w:rPr>
          <w:noProof/>
        </w:rPr>
        <w:t xml:space="preserve"> The delineation of the Heber Wild Horse Territory in 1973/1974 shows that the area was specifically selected to facilitate the capture and removal of our wild horses as “trespass” animals; thus, carrying out the policy of the Forest Service to rid the range of wild horses. Evidence of this has previously been submitted to the Administrative Record. The Forest Supervisor’s blatant disregard for </w:t>
      </w:r>
      <w:r w:rsidRPr="00462484">
        <w:rPr>
          <w:i/>
          <w:iCs/>
          <w:noProof/>
        </w:rPr>
        <w:t>the law</w:t>
      </w:r>
      <w:r>
        <w:rPr>
          <w:noProof/>
        </w:rPr>
        <w:t xml:space="preserve"> in facilitating the capture and removal of what </w:t>
      </w:r>
      <w:r w:rsidRPr="00462484">
        <w:rPr>
          <w:i/>
          <w:iCs/>
          <w:noProof/>
        </w:rPr>
        <w:t>he knew</w:t>
      </w:r>
      <w:r>
        <w:rPr>
          <w:noProof/>
        </w:rPr>
        <w:t xml:space="preserve"> were wild horses, protected by the Act, is further evidence of the Forest Service carrying out its policy in blatant disregard of the law</w:t>
      </w:r>
      <w:r w:rsidR="00F27694">
        <w:rPr>
          <w:noProof/>
        </w:rPr>
        <w:t xml:space="preserve"> and </w:t>
      </w:r>
      <w:r w:rsidR="001943DF">
        <w:rPr>
          <w:noProof/>
        </w:rPr>
        <w:t xml:space="preserve">in blatant disregard </w:t>
      </w:r>
      <w:r w:rsidR="00F27694">
        <w:rPr>
          <w:noProof/>
        </w:rPr>
        <w:t xml:space="preserve">of </w:t>
      </w:r>
      <w:r w:rsidR="00F27694" w:rsidRPr="00F27694">
        <w:rPr>
          <w:i/>
          <w:iCs/>
          <w:noProof/>
        </w:rPr>
        <w:t>36 CFR Ch II, Subpart D – Management of Wild Free-Roaming Horses and Burros</w:t>
      </w:r>
      <w:r w:rsidRPr="00F27694">
        <w:rPr>
          <w:i/>
          <w:iCs/>
          <w:noProof/>
        </w:rPr>
        <w:t xml:space="preserve">. </w:t>
      </w:r>
    </w:p>
    <w:p w14:paraId="6967AAC1" w14:textId="77777777" w:rsidR="00462484" w:rsidRDefault="00462484" w:rsidP="003065A3">
      <w:pPr>
        <w:pStyle w:val="NoSpacing"/>
        <w:rPr>
          <w:noProof/>
          <w:highlight w:val="yellow"/>
        </w:rPr>
      </w:pPr>
    </w:p>
    <w:p w14:paraId="0C8613D7" w14:textId="1EEDC2C2" w:rsidR="00380B08" w:rsidRDefault="00380B08" w:rsidP="003065A3">
      <w:pPr>
        <w:pStyle w:val="NoSpacing"/>
        <w:rPr>
          <w:noProof/>
        </w:rPr>
      </w:pPr>
      <w:r w:rsidRPr="003F749D">
        <w:rPr>
          <w:b/>
          <w:bCs/>
          <w:noProof/>
          <w:highlight w:val="yellow"/>
        </w:rPr>
        <w:t>Note:</w:t>
      </w:r>
      <w:r>
        <w:rPr>
          <w:noProof/>
        </w:rPr>
        <w:t xml:space="preserve"> FOIA requests have been submitted for additional Forest Service historical documents which may reveal additional unlawful captures and removals. They may also show the location where captures and removals occurred. And, they may show captures and removals both before and immediately </w:t>
      </w:r>
      <w:r w:rsidR="00462484">
        <w:rPr>
          <w:noProof/>
        </w:rPr>
        <w:t>following</w:t>
      </w:r>
      <w:r>
        <w:rPr>
          <w:noProof/>
        </w:rPr>
        <w:t xml:space="preserve"> the passage of the Act. There has been a significant backlog in response to FOIA requests due to Covid. I hereby reserve for the Administrative Record information found in any historical documents requested via FOIA </w:t>
      </w:r>
      <w:r w:rsidR="00462484">
        <w:rPr>
          <w:noProof/>
        </w:rPr>
        <w:t xml:space="preserve">and </w:t>
      </w:r>
      <w:r>
        <w:rPr>
          <w:noProof/>
        </w:rPr>
        <w:t xml:space="preserve">submitted prior to the closing of the </w:t>
      </w:r>
      <w:r w:rsidR="000C6CAB">
        <w:rPr>
          <w:noProof/>
        </w:rPr>
        <w:t xml:space="preserve">Heber Wild Horse Territory Draft Plan </w:t>
      </w:r>
      <w:r>
        <w:rPr>
          <w:noProof/>
        </w:rPr>
        <w:t>comment period</w:t>
      </w:r>
      <w:r w:rsidR="005E24FB">
        <w:rPr>
          <w:noProof/>
        </w:rPr>
        <w:t xml:space="preserve">. Information may be found in the requested Range Inspection Reports, in documents and/or maps showing the Gentry, Buckskin and Heber-Mud Tank Allotments as they existed around 1974 through at least 1990, in the Black Canyon Allotment Range Management Plan, or in notes of meetings between Forest Service and Ranchers. </w:t>
      </w:r>
    </w:p>
    <w:p w14:paraId="643A67FD" w14:textId="77777777" w:rsidR="003F749D" w:rsidRDefault="003F749D">
      <w:pPr>
        <w:rPr>
          <w:b/>
          <w:bCs/>
          <w:noProof/>
          <w:highlight w:val="yellow"/>
        </w:rPr>
      </w:pPr>
    </w:p>
    <w:p w14:paraId="31AE282D" w14:textId="01482224" w:rsidR="003F749D" w:rsidRDefault="003F749D">
      <w:pPr>
        <w:rPr>
          <w:b/>
          <w:bCs/>
          <w:noProof/>
          <w:highlight w:val="yellow"/>
        </w:rPr>
      </w:pPr>
      <w:r>
        <w:rPr>
          <w:b/>
          <w:bCs/>
          <w:noProof/>
          <w:highlight w:val="yellow"/>
        </w:rPr>
        <w:br w:type="page"/>
      </w:r>
    </w:p>
    <w:p w14:paraId="4187310A" w14:textId="2FB44454" w:rsidR="000C061D" w:rsidRPr="00167E88" w:rsidRDefault="00167E88">
      <w:pPr>
        <w:rPr>
          <w:b/>
          <w:bCs/>
          <w:noProof/>
          <w:highlight w:val="yellow"/>
        </w:rPr>
      </w:pPr>
      <w:r>
        <w:rPr>
          <w:b/>
          <w:bCs/>
          <w:noProof/>
          <w:highlight w:val="yellow"/>
        </w:rPr>
        <w:lastRenderedPageBreak/>
        <w:t xml:space="preserve">Historical </w:t>
      </w:r>
      <w:r w:rsidRPr="00167E88">
        <w:rPr>
          <w:b/>
          <w:bCs/>
          <w:noProof/>
          <w:highlight w:val="yellow"/>
        </w:rPr>
        <w:t>Evidence of Wild Horses</w:t>
      </w:r>
      <w:r w:rsidR="00C21C32">
        <w:rPr>
          <w:b/>
          <w:bCs/>
          <w:noProof/>
          <w:highlight w:val="yellow"/>
        </w:rPr>
        <w:t xml:space="preserve"> in the Area</w:t>
      </w:r>
      <w:r w:rsidRPr="00167E88">
        <w:rPr>
          <w:b/>
          <w:bCs/>
          <w:noProof/>
          <w:highlight w:val="yellow"/>
        </w:rPr>
        <w:t>:</w:t>
      </w:r>
    </w:p>
    <w:p w14:paraId="56BE741E" w14:textId="25748B09" w:rsidR="00C81E79" w:rsidRPr="002011C4" w:rsidRDefault="00C81E79">
      <w:pPr>
        <w:rPr>
          <w:b/>
          <w:bCs/>
          <w:noProof/>
        </w:rPr>
      </w:pPr>
      <w:r w:rsidRPr="002011C4">
        <w:rPr>
          <w:b/>
          <w:bCs/>
          <w:noProof/>
          <w:highlight w:val="yellow"/>
        </w:rPr>
        <w:t>Holbrook Argus 1897:</w:t>
      </w:r>
    </w:p>
    <w:p w14:paraId="76A57ED7" w14:textId="4AF8E902" w:rsidR="00C81E79" w:rsidRDefault="00C81E79">
      <w:r>
        <w:rPr>
          <w:noProof/>
        </w:rPr>
        <w:drawing>
          <wp:inline distT="0" distB="0" distL="0" distR="0" wp14:anchorId="0ACF881E" wp14:editId="56A58F0F">
            <wp:extent cx="4905375" cy="43243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4905375" cy="4324350"/>
                    </a:xfrm>
                    <a:prstGeom prst="rect">
                      <a:avLst/>
                    </a:prstGeom>
                  </pic:spPr>
                </pic:pic>
              </a:graphicData>
            </a:graphic>
          </wp:inline>
        </w:drawing>
      </w:r>
    </w:p>
    <w:p w14:paraId="235336DA" w14:textId="4A6C079C" w:rsidR="002011C4" w:rsidRDefault="002011C4">
      <w:r>
        <w:br w:type="page"/>
      </w:r>
    </w:p>
    <w:p w14:paraId="13064F55" w14:textId="4C83A940" w:rsidR="002011C4" w:rsidRPr="002011C4" w:rsidRDefault="002011C4">
      <w:pPr>
        <w:rPr>
          <w:b/>
          <w:bCs/>
        </w:rPr>
      </w:pPr>
      <w:r w:rsidRPr="002011C4">
        <w:rPr>
          <w:b/>
          <w:bCs/>
          <w:highlight w:val="yellow"/>
        </w:rPr>
        <w:lastRenderedPageBreak/>
        <w:t>The Coconino Sun 1899:</w:t>
      </w:r>
    </w:p>
    <w:p w14:paraId="13FBFF44" w14:textId="34DC0B98" w:rsidR="002011C4" w:rsidRDefault="002011C4">
      <w:r>
        <w:rPr>
          <w:noProof/>
        </w:rPr>
        <w:drawing>
          <wp:inline distT="0" distB="0" distL="0" distR="0" wp14:anchorId="3A545D84" wp14:editId="01D1F5AF">
            <wp:extent cx="5926290" cy="3695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003840" cy="3744061"/>
                    </a:xfrm>
                    <a:prstGeom prst="rect">
                      <a:avLst/>
                    </a:prstGeom>
                  </pic:spPr>
                </pic:pic>
              </a:graphicData>
            </a:graphic>
          </wp:inline>
        </w:drawing>
      </w:r>
    </w:p>
    <w:p w14:paraId="3E9D7225" w14:textId="3930D427" w:rsidR="0061441C" w:rsidRDefault="0061441C">
      <w:r>
        <w:br w:type="page"/>
      </w:r>
    </w:p>
    <w:p w14:paraId="2147A66D" w14:textId="4E7C3530" w:rsidR="0061441C" w:rsidRPr="006934AB" w:rsidRDefault="006934AB">
      <w:pPr>
        <w:rPr>
          <w:b/>
          <w:bCs/>
        </w:rPr>
      </w:pPr>
      <w:r w:rsidRPr="006934AB">
        <w:rPr>
          <w:b/>
          <w:bCs/>
          <w:highlight w:val="yellow"/>
        </w:rPr>
        <w:lastRenderedPageBreak/>
        <w:t>The Coconino Sun 1901:</w:t>
      </w:r>
      <w:r w:rsidRPr="006934AB">
        <w:rPr>
          <w:b/>
          <w:bCs/>
        </w:rPr>
        <w:t xml:space="preserve"> </w:t>
      </w:r>
    </w:p>
    <w:p w14:paraId="21E984BB" w14:textId="67BEA9C2" w:rsidR="006934AB" w:rsidRDefault="006934AB">
      <w:r>
        <w:rPr>
          <w:noProof/>
        </w:rPr>
        <w:drawing>
          <wp:inline distT="0" distB="0" distL="0" distR="0" wp14:anchorId="320DC504" wp14:editId="3450B18B">
            <wp:extent cx="5048250" cy="678856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055911" cy="6798871"/>
                    </a:xfrm>
                    <a:prstGeom prst="rect">
                      <a:avLst/>
                    </a:prstGeom>
                  </pic:spPr>
                </pic:pic>
              </a:graphicData>
            </a:graphic>
          </wp:inline>
        </w:drawing>
      </w:r>
    </w:p>
    <w:p w14:paraId="188365C6" w14:textId="03E41ECC" w:rsidR="000A3310" w:rsidRDefault="000A3310">
      <w:r>
        <w:br w:type="page"/>
      </w:r>
    </w:p>
    <w:p w14:paraId="617E1E9F" w14:textId="3C62C7F3" w:rsidR="000A3310" w:rsidRDefault="000A3310">
      <w:pPr>
        <w:rPr>
          <w:b/>
          <w:bCs/>
        </w:rPr>
      </w:pPr>
      <w:r w:rsidRPr="000A3310">
        <w:rPr>
          <w:b/>
          <w:bCs/>
          <w:highlight w:val="yellow"/>
        </w:rPr>
        <w:lastRenderedPageBreak/>
        <w:t>Holbrook Argus 1907:</w:t>
      </w:r>
    </w:p>
    <w:p w14:paraId="349D812E" w14:textId="19F1FC8C" w:rsidR="000A3310" w:rsidRDefault="000A3310">
      <w:pPr>
        <w:rPr>
          <w:b/>
          <w:bCs/>
        </w:rPr>
      </w:pPr>
      <w:r>
        <w:rPr>
          <w:noProof/>
        </w:rPr>
        <w:drawing>
          <wp:inline distT="0" distB="0" distL="0" distR="0" wp14:anchorId="3FA4E746" wp14:editId="7EE50C9F">
            <wp:extent cx="5054746" cy="32861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072667" cy="3297775"/>
                    </a:xfrm>
                    <a:prstGeom prst="rect">
                      <a:avLst/>
                    </a:prstGeom>
                  </pic:spPr>
                </pic:pic>
              </a:graphicData>
            </a:graphic>
          </wp:inline>
        </w:drawing>
      </w:r>
    </w:p>
    <w:p w14:paraId="737236F6" w14:textId="0EBE2817" w:rsidR="000A3310" w:rsidRDefault="00542094">
      <w:pPr>
        <w:rPr>
          <w:b/>
          <w:bCs/>
        </w:rPr>
      </w:pPr>
      <w:r w:rsidRPr="00542094">
        <w:rPr>
          <w:b/>
          <w:bCs/>
          <w:highlight w:val="yellow"/>
        </w:rPr>
        <w:t>The Arizona Republic 1920:</w:t>
      </w:r>
    </w:p>
    <w:p w14:paraId="3014BFD1" w14:textId="6ECAF9F6" w:rsidR="00542094" w:rsidRDefault="00542094">
      <w:pPr>
        <w:rPr>
          <w:b/>
          <w:bCs/>
        </w:rPr>
      </w:pPr>
      <w:r>
        <w:rPr>
          <w:noProof/>
        </w:rPr>
        <w:drawing>
          <wp:inline distT="0" distB="0" distL="0" distR="0" wp14:anchorId="1379486D" wp14:editId="6C859959">
            <wp:extent cx="5020394" cy="3524250"/>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29826" cy="3530871"/>
                    </a:xfrm>
                    <a:prstGeom prst="rect">
                      <a:avLst/>
                    </a:prstGeom>
                  </pic:spPr>
                </pic:pic>
              </a:graphicData>
            </a:graphic>
          </wp:inline>
        </w:drawing>
      </w:r>
    </w:p>
    <w:p w14:paraId="7BE45154" w14:textId="0110F7E2" w:rsidR="009E4C08" w:rsidRDefault="009E4C08">
      <w:pPr>
        <w:rPr>
          <w:b/>
          <w:bCs/>
        </w:rPr>
      </w:pPr>
      <w:r>
        <w:rPr>
          <w:b/>
          <w:bCs/>
        </w:rPr>
        <w:br w:type="page"/>
      </w:r>
    </w:p>
    <w:p w14:paraId="03025007" w14:textId="29F88F11" w:rsidR="009E4C08" w:rsidRDefault="00770B31">
      <w:pPr>
        <w:rPr>
          <w:b/>
          <w:bCs/>
        </w:rPr>
      </w:pPr>
      <w:r w:rsidRPr="00D86591">
        <w:rPr>
          <w:b/>
          <w:bCs/>
          <w:highlight w:val="yellow"/>
        </w:rPr>
        <w:lastRenderedPageBreak/>
        <w:t>Coconino Sun 1904:</w:t>
      </w:r>
    </w:p>
    <w:p w14:paraId="3F9557F7" w14:textId="04894B64" w:rsidR="00D86591" w:rsidRPr="00D86591" w:rsidRDefault="00C245C6">
      <w:pPr>
        <w:rPr>
          <w:b/>
          <w:bCs/>
        </w:rPr>
      </w:pPr>
      <w:r>
        <w:rPr>
          <w:noProof/>
        </w:rPr>
        <w:drawing>
          <wp:inline distT="0" distB="0" distL="0" distR="0" wp14:anchorId="221DDE3F" wp14:editId="5DBF3A54">
            <wp:extent cx="5943600" cy="458787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4587875"/>
                    </a:xfrm>
                    <a:prstGeom prst="rect">
                      <a:avLst/>
                    </a:prstGeom>
                  </pic:spPr>
                </pic:pic>
              </a:graphicData>
            </a:graphic>
          </wp:inline>
        </w:drawing>
      </w:r>
    </w:p>
    <w:p w14:paraId="151BE220" w14:textId="6320BA58" w:rsidR="008D13C7" w:rsidRDefault="008D13C7">
      <w:pPr>
        <w:rPr>
          <w:b/>
          <w:bCs/>
        </w:rPr>
      </w:pPr>
      <w:r>
        <w:rPr>
          <w:b/>
          <w:bCs/>
        </w:rPr>
        <w:br w:type="page"/>
      </w:r>
    </w:p>
    <w:p w14:paraId="7999B0B6" w14:textId="3176AE5E" w:rsidR="00770B31" w:rsidRDefault="00B1255D">
      <w:pPr>
        <w:rPr>
          <w:b/>
          <w:bCs/>
        </w:rPr>
      </w:pPr>
      <w:r w:rsidRPr="00B1255D">
        <w:rPr>
          <w:b/>
          <w:bCs/>
          <w:highlight w:val="yellow"/>
        </w:rPr>
        <w:lastRenderedPageBreak/>
        <w:t>The Arizona Republic 1914:</w:t>
      </w:r>
    </w:p>
    <w:p w14:paraId="5BEC55DF" w14:textId="0B89A0BF" w:rsidR="00057558" w:rsidRDefault="00B1255D">
      <w:pPr>
        <w:rPr>
          <w:b/>
          <w:bCs/>
        </w:rPr>
      </w:pPr>
      <w:r>
        <w:rPr>
          <w:noProof/>
        </w:rPr>
        <w:drawing>
          <wp:inline distT="0" distB="0" distL="0" distR="0" wp14:anchorId="17EA6038" wp14:editId="2A36989E">
            <wp:extent cx="5505450" cy="442024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59504" cy="4463641"/>
                    </a:xfrm>
                    <a:prstGeom prst="rect">
                      <a:avLst/>
                    </a:prstGeom>
                  </pic:spPr>
                </pic:pic>
              </a:graphicData>
            </a:graphic>
          </wp:inline>
        </w:drawing>
      </w:r>
    </w:p>
    <w:p w14:paraId="39E86D78" w14:textId="12346D8F" w:rsidR="00057558" w:rsidRDefault="00057558">
      <w:pPr>
        <w:rPr>
          <w:b/>
          <w:bCs/>
        </w:rPr>
      </w:pPr>
      <w:r>
        <w:rPr>
          <w:b/>
          <w:bCs/>
        </w:rPr>
        <w:br w:type="page"/>
      </w:r>
    </w:p>
    <w:p w14:paraId="4C492596" w14:textId="7A780460" w:rsidR="00057558" w:rsidRDefault="00057558">
      <w:pPr>
        <w:rPr>
          <w:b/>
          <w:bCs/>
        </w:rPr>
      </w:pPr>
      <w:r w:rsidRPr="00057558">
        <w:rPr>
          <w:b/>
          <w:bCs/>
          <w:highlight w:val="yellow"/>
        </w:rPr>
        <w:lastRenderedPageBreak/>
        <w:t>The Holbrook News 1910:</w:t>
      </w:r>
    </w:p>
    <w:p w14:paraId="00062DAD" w14:textId="7D555C86" w:rsidR="00057558" w:rsidRDefault="00057558">
      <w:pPr>
        <w:rPr>
          <w:b/>
          <w:bCs/>
        </w:rPr>
      </w:pPr>
      <w:r>
        <w:rPr>
          <w:noProof/>
        </w:rPr>
        <w:drawing>
          <wp:inline distT="0" distB="0" distL="0" distR="0" wp14:anchorId="2EC2E343" wp14:editId="0595465A">
            <wp:extent cx="3343275" cy="47244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43275" cy="4724400"/>
                    </a:xfrm>
                    <a:prstGeom prst="rect">
                      <a:avLst/>
                    </a:prstGeom>
                  </pic:spPr>
                </pic:pic>
              </a:graphicData>
            </a:graphic>
          </wp:inline>
        </w:drawing>
      </w:r>
    </w:p>
    <w:p w14:paraId="4ECB8EE5" w14:textId="7235B7BD" w:rsidR="00443D65" w:rsidRDefault="00443D65">
      <w:pPr>
        <w:rPr>
          <w:b/>
          <w:bCs/>
        </w:rPr>
      </w:pPr>
      <w:r>
        <w:rPr>
          <w:b/>
          <w:bCs/>
        </w:rPr>
        <w:br w:type="page"/>
      </w:r>
    </w:p>
    <w:p w14:paraId="549BF192" w14:textId="6142EB44" w:rsidR="00DB7E4F" w:rsidRDefault="005B6807">
      <w:pPr>
        <w:rPr>
          <w:b/>
          <w:bCs/>
        </w:rPr>
      </w:pPr>
      <w:r w:rsidRPr="00443D65">
        <w:rPr>
          <w:b/>
          <w:bCs/>
          <w:highlight w:val="yellow"/>
        </w:rPr>
        <w:lastRenderedPageBreak/>
        <w:t>The Holbrook News 1913:</w:t>
      </w:r>
    </w:p>
    <w:p w14:paraId="5F486D23" w14:textId="74D5B143" w:rsidR="005B6807" w:rsidRDefault="005B6807">
      <w:pPr>
        <w:rPr>
          <w:b/>
          <w:bCs/>
        </w:rPr>
      </w:pPr>
      <w:r>
        <w:rPr>
          <w:noProof/>
        </w:rPr>
        <w:drawing>
          <wp:inline distT="0" distB="0" distL="0" distR="0" wp14:anchorId="0BA88A29" wp14:editId="5BC90B87">
            <wp:extent cx="5229225" cy="48291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29225" cy="4829175"/>
                    </a:xfrm>
                    <a:prstGeom prst="rect">
                      <a:avLst/>
                    </a:prstGeom>
                  </pic:spPr>
                </pic:pic>
              </a:graphicData>
            </a:graphic>
          </wp:inline>
        </w:drawing>
      </w:r>
    </w:p>
    <w:p w14:paraId="46E6890A" w14:textId="77777777" w:rsidR="00234601" w:rsidRDefault="00234601">
      <w:pPr>
        <w:rPr>
          <w:b/>
          <w:bCs/>
        </w:rPr>
      </w:pPr>
      <w:r>
        <w:rPr>
          <w:b/>
          <w:bCs/>
        </w:rPr>
        <w:br w:type="page"/>
      </w:r>
    </w:p>
    <w:p w14:paraId="44FE48B5" w14:textId="24212CA6" w:rsidR="00854366" w:rsidRDefault="00234601">
      <w:pPr>
        <w:rPr>
          <w:b/>
          <w:bCs/>
        </w:rPr>
      </w:pPr>
      <w:r w:rsidRPr="00234601">
        <w:rPr>
          <w:b/>
          <w:bCs/>
          <w:highlight w:val="yellow"/>
        </w:rPr>
        <w:lastRenderedPageBreak/>
        <w:t>Snowflake Herald 1920:</w:t>
      </w:r>
    </w:p>
    <w:p w14:paraId="374F48AA" w14:textId="3D38C5A9" w:rsidR="00234601" w:rsidRDefault="00234601">
      <w:pPr>
        <w:rPr>
          <w:b/>
          <w:bCs/>
        </w:rPr>
      </w:pPr>
      <w:r>
        <w:rPr>
          <w:noProof/>
        </w:rPr>
        <w:drawing>
          <wp:inline distT="0" distB="0" distL="0" distR="0" wp14:anchorId="025735CA" wp14:editId="3FB43FEA">
            <wp:extent cx="5029200" cy="484401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46237" cy="4860426"/>
                    </a:xfrm>
                    <a:prstGeom prst="rect">
                      <a:avLst/>
                    </a:prstGeom>
                  </pic:spPr>
                </pic:pic>
              </a:graphicData>
            </a:graphic>
          </wp:inline>
        </w:drawing>
      </w:r>
    </w:p>
    <w:p w14:paraId="4603CAE5" w14:textId="1A8B9F9E" w:rsidR="009F68D3" w:rsidRDefault="009F68D3">
      <w:pPr>
        <w:rPr>
          <w:b/>
          <w:bCs/>
        </w:rPr>
      </w:pPr>
      <w:r>
        <w:rPr>
          <w:b/>
          <w:bCs/>
        </w:rPr>
        <w:br w:type="page"/>
      </w:r>
    </w:p>
    <w:p w14:paraId="79771D81" w14:textId="5AC012EA" w:rsidR="009F68D3" w:rsidRDefault="00D360E5">
      <w:pPr>
        <w:rPr>
          <w:b/>
          <w:bCs/>
        </w:rPr>
      </w:pPr>
      <w:r w:rsidRPr="00D360E5">
        <w:rPr>
          <w:b/>
          <w:bCs/>
          <w:highlight w:val="yellow"/>
        </w:rPr>
        <w:lastRenderedPageBreak/>
        <w:t>The Argus (Holbrook) 1897 (Story out of Young, AZ):</w:t>
      </w:r>
    </w:p>
    <w:p w14:paraId="15A271B4" w14:textId="2265BA85" w:rsidR="00D360E5" w:rsidRDefault="00D360E5">
      <w:pPr>
        <w:rPr>
          <w:b/>
          <w:bCs/>
        </w:rPr>
      </w:pPr>
      <w:r>
        <w:rPr>
          <w:noProof/>
        </w:rPr>
        <w:drawing>
          <wp:inline distT="0" distB="0" distL="0" distR="0" wp14:anchorId="0300A564" wp14:editId="4AD5AEAA">
            <wp:extent cx="4362450" cy="49815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62450" cy="4981575"/>
                    </a:xfrm>
                    <a:prstGeom prst="rect">
                      <a:avLst/>
                    </a:prstGeom>
                  </pic:spPr>
                </pic:pic>
              </a:graphicData>
            </a:graphic>
          </wp:inline>
        </w:drawing>
      </w:r>
    </w:p>
    <w:p w14:paraId="33B140E8" w14:textId="3213CDC9" w:rsidR="00835398" w:rsidRDefault="00835398">
      <w:pPr>
        <w:rPr>
          <w:b/>
          <w:bCs/>
        </w:rPr>
      </w:pPr>
      <w:r>
        <w:rPr>
          <w:b/>
          <w:bCs/>
        </w:rPr>
        <w:br w:type="page"/>
      </w:r>
    </w:p>
    <w:p w14:paraId="3CCA7921" w14:textId="42E635D2" w:rsidR="00835398" w:rsidRDefault="005301DC">
      <w:pPr>
        <w:rPr>
          <w:b/>
          <w:bCs/>
        </w:rPr>
      </w:pPr>
      <w:r w:rsidRPr="0032220E">
        <w:rPr>
          <w:b/>
          <w:bCs/>
          <w:highlight w:val="yellow"/>
        </w:rPr>
        <w:lastRenderedPageBreak/>
        <w:t>“Hashknife Cowboy – Recollections of Mack Hughes” by Stella Hughes, Illustrated by Joe Beeler, The University of Arizona Press, Tucson, Arizona:</w:t>
      </w:r>
    </w:p>
    <w:p w14:paraId="14AB8724" w14:textId="466BD214" w:rsidR="00B97EAB" w:rsidRPr="00B97EAB" w:rsidRDefault="00B97EAB">
      <w:r>
        <w:rPr>
          <w:b/>
          <w:bCs/>
        </w:rPr>
        <w:t xml:space="preserve">Note: </w:t>
      </w:r>
      <w:r w:rsidRPr="00B97EAB">
        <w:t>Mack Hughes worked for the Hashknife outfit from 1922 to 1936.</w:t>
      </w:r>
    </w:p>
    <w:p w14:paraId="5F2413BD" w14:textId="377F32EF" w:rsidR="005301DC" w:rsidRPr="008F58AB" w:rsidRDefault="0032220E">
      <w:pPr>
        <w:rPr>
          <w:i/>
          <w:iCs/>
        </w:rPr>
      </w:pPr>
      <w:r>
        <w:t xml:space="preserve">There is an entire chapter on “Wild Horses” (pages 160 through 176). On page 160, it reads, </w:t>
      </w:r>
      <w:r w:rsidRPr="005020BE">
        <w:rPr>
          <w:i/>
          <w:iCs/>
        </w:rPr>
        <w:t xml:space="preserve">“There were bands of wild horses </w:t>
      </w:r>
      <w:r w:rsidR="005020BE" w:rsidRPr="005020BE">
        <w:rPr>
          <w:i/>
          <w:iCs/>
        </w:rPr>
        <w:t xml:space="preserve">running all the way from Mormon Lake, out of Flagstaff, </w:t>
      </w:r>
      <w:r w:rsidR="005020BE" w:rsidRPr="005020BE">
        <w:rPr>
          <w:b/>
          <w:bCs/>
          <w:i/>
          <w:iCs/>
        </w:rPr>
        <w:t>clear to Heber on the Mogollon Rim.”</w:t>
      </w:r>
      <w:r w:rsidR="008F58AB">
        <w:rPr>
          <w:b/>
          <w:bCs/>
          <w:i/>
          <w:iCs/>
        </w:rPr>
        <w:t xml:space="preserve"> </w:t>
      </w:r>
      <w:r w:rsidR="008F58AB" w:rsidRPr="008F58AB">
        <w:rPr>
          <w:i/>
          <w:iCs/>
        </w:rPr>
        <w:t>(</w:t>
      </w:r>
      <w:r w:rsidR="00750091">
        <w:rPr>
          <w:i/>
          <w:iCs/>
        </w:rPr>
        <w:t xml:space="preserve">bold text </w:t>
      </w:r>
      <w:r w:rsidR="008F58AB" w:rsidRPr="008F58AB">
        <w:rPr>
          <w:i/>
          <w:iCs/>
        </w:rPr>
        <w:t>emphasis added</w:t>
      </w:r>
      <w:r w:rsidR="007B46ED">
        <w:rPr>
          <w:i/>
          <w:iCs/>
        </w:rPr>
        <w:t xml:space="preserve"> by me</w:t>
      </w:r>
      <w:r w:rsidR="008F58AB" w:rsidRPr="008F58AB">
        <w:rPr>
          <w:i/>
          <w:iCs/>
        </w:rPr>
        <w:t>)</w:t>
      </w:r>
    </w:p>
    <w:p w14:paraId="5408F160" w14:textId="373F68FF" w:rsidR="00497669" w:rsidRDefault="00497669">
      <w:pPr>
        <w:rPr>
          <w:i/>
          <w:iCs/>
        </w:rPr>
      </w:pPr>
      <w:r w:rsidRPr="00497669">
        <w:rPr>
          <w:b/>
          <w:bCs/>
        </w:rPr>
        <w:t>From page 161:</w:t>
      </w:r>
      <w:r>
        <w:t xml:space="preserve"> </w:t>
      </w:r>
      <w:r w:rsidRPr="00497669">
        <w:rPr>
          <w:i/>
          <w:iCs/>
        </w:rPr>
        <w:t>“In the 1930s the Forest Service made a concentrated effort to thin out the herds of wild horses running on the forest reserve in northern Arizona. At that time they offered five dollars a head for every wild horse shot and the ears turned in. But before that, when we were rounding them up, we were strictly on our own, and our operations was sanctioned only by the ranchers.”</w:t>
      </w:r>
    </w:p>
    <w:p w14:paraId="16ABD435" w14:textId="5BC4AC2E" w:rsidR="00B010A5" w:rsidRDefault="00B010A5">
      <w:pPr>
        <w:rPr>
          <w:b/>
          <w:bCs/>
        </w:rPr>
      </w:pPr>
      <w:r w:rsidRPr="00B010A5">
        <w:rPr>
          <w:b/>
          <w:bCs/>
          <w:highlight w:val="yellow"/>
        </w:rPr>
        <w:t>From “Narrative of History of Wild Horses on Mogollon Rim, As told to Dr. Pat Haight, By Jinx Pyle, Payson, Arizona</w:t>
      </w:r>
      <w:r w:rsidR="006A6E14">
        <w:rPr>
          <w:b/>
          <w:bCs/>
          <w:highlight w:val="yellow"/>
        </w:rPr>
        <w:t>, August 12, 2005</w:t>
      </w:r>
      <w:r w:rsidRPr="00B010A5">
        <w:rPr>
          <w:b/>
          <w:bCs/>
          <w:highlight w:val="yellow"/>
        </w:rPr>
        <w:t>:</w:t>
      </w:r>
    </w:p>
    <w:p w14:paraId="2AF46541" w14:textId="1A959E43" w:rsidR="00B010A5" w:rsidRDefault="00B010A5">
      <w:r>
        <w:rPr>
          <w:b/>
          <w:bCs/>
        </w:rPr>
        <w:t xml:space="preserve">Note: </w:t>
      </w:r>
      <w:r w:rsidRPr="00B010A5">
        <w:t xml:space="preserve">Jinx Pyle and his wife, Jayne Peace Pyle, </w:t>
      </w:r>
      <w:r>
        <w:t>were the official historians for Payson. Sadly, Jinx passed away on April 1, 2019.</w:t>
      </w:r>
    </w:p>
    <w:p w14:paraId="78E52FE0" w14:textId="059E9513" w:rsidR="00B010A5" w:rsidRDefault="00B010A5">
      <w:pPr>
        <w:rPr>
          <w:i/>
          <w:iCs/>
        </w:rPr>
      </w:pPr>
      <w:r w:rsidRPr="00861FF9">
        <w:rPr>
          <w:i/>
          <w:iCs/>
        </w:rPr>
        <w:t xml:space="preserve">“According to Jinx, the diaries of Father Kino describe the </w:t>
      </w:r>
      <w:r w:rsidRPr="00750091">
        <w:rPr>
          <w:b/>
          <w:bCs/>
          <w:i/>
          <w:iCs/>
        </w:rPr>
        <w:t xml:space="preserve">original establishment of the wild horses on the Mogollon rim </w:t>
      </w:r>
      <w:r w:rsidRPr="00861FF9">
        <w:rPr>
          <w:i/>
          <w:iCs/>
        </w:rPr>
        <w:t>and throughout Arizona. The horses were brought to Arizona when Father Kino and the Conquistadores accompanying him, traveled across Arizona. As they traveled, when they came to good areas that would sustain cattle and horses, they would leave a bull and several cows and a stud horse and mares in the area to breed and create herds for the Spanish to replenish their food and horses as they came back.”</w:t>
      </w:r>
      <w:r w:rsidR="00750091">
        <w:rPr>
          <w:i/>
          <w:iCs/>
        </w:rPr>
        <w:t xml:space="preserve"> (bold text emphasis added by me)</w:t>
      </w:r>
    </w:p>
    <w:p w14:paraId="2FC9A3CA" w14:textId="3DF3F7EF" w:rsidR="009F5FD7" w:rsidRPr="00861FF9" w:rsidRDefault="009F5FD7">
      <w:pPr>
        <w:rPr>
          <w:i/>
          <w:iCs/>
        </w:rPr>
      </w:pPr>
      <w:r>
        <w:rPr>
          <w:i/>
          <w:iCs/>
        </w:rPr>
        <w:t>“From these original horses of Spanish blood (Andalusian, Spanish Barb, Spanish Colonial Horses), the mustangs on the Mogollon Rim were established.”</w:t>
      </w:r>
    </w:p>
    <w:sectPr w:rsidR="009F5FD7" w:rsidRPr="00861FF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1E79"/>
    <w:rsid w:val="00057558"/>
    <w:rsid w:val="000A3310"/>
    <w:rsid w:val="000C061D"/>
    <w:rsid w:val="000C457C"/>
    <w:rsid w:val="000C6CAB"/>
    <w:rsid w:val="000C77FE"/>
    <w:rsid w:val="000E2C9D"/>
    <w:rsid w:val="000F1670"/>
    <w:rsid w:val="00167E88"/>
    <w:rsid w:val="0017496C"/>
    <w:rsid w:val="001943DF"/>
    <w:rsid w:val="00197185"/>
    <w:rsid w:val="002011C4"/>
    <w:rsid w:val="002161AE"/>
    <w:rsid w:val="00234601"/>
    <w:rsid w:val="0024434E"/>
    <w:rsid w:val="002A0018"/>
    <w:rsid w:val="002A7183"/>
    <w:rsid w:val="002C6FCC"/>
    <w:rsid w:val="003065A3"/>
    <w:rsid w:val="00314B1C"/>
    <w:rsid w:val="0032220E"/>
    <w:rsid w:val="00380B08"/>
    <w:rsid w:val="003A420F"/>
    <w:rsid w:val="003F749D"/>
    <w:rsid w:val="00427DCC"/>
    <w:rsid w:val="00433B15"/>
    <w:rsid w:val="00443D65"/>
    <w:rsid w:val="004442B1"/>
    <w:rsid w:val="00462484"/>
    <w:rsid w:val="0049131E"/>
    <w:rsid w:val="00497669"/>
    <w:rsid w:val="004F5717"/>
    <w:rsid w:val="005020BE"/>
    <w:rsid w:val="00507EEA"/>
    <w:rsid w:val="005301DC"/>
    <w:rsid w:val="00542094"/>
    <w:rsid w:val="00591F1C"/>
    <w:rsid w:val="005B6807"/>
    <w:rsid w:val="005C05DC"/>
    <w:rsid w:val="005E24FB"/>
    <w:rsid w:val="005F6DC4"/>
    <w:rsid w:val="0061441C"/>
    <w:rsid w:val="00661461"/>
    <w:rsid w:val="00663CEE"/>
    <w:rsid w:val="006934AB"/>
    <w:rsid w:val="006A6E14"/>
    <w:rsid w:val="006E244E"/>
    <w:rsid w:val="00723146"/>
    <w:rsid w:val="00750091"/>
    <w:rsid w:val="00770B31"/>
    <w:rsid w:val="007B1702"/>
    <w:rsid w:val="007B46ED"/>
    <w:rsid w:val="007E5632"/>
    <w:rsid w:val="00835398"/>
    <w:rsid w:val="00854366"/>
    <w:rsid w:val="00861FF9"/>
    <w:rsid w:val="0087069D"/>
    <w:rsid w:val="008D13C7"/>
    <w:rsid w:val="008D7934"/>
    <w:rsid w:val="008F58AB"/>
    <w:rsid w:val="0094727E"/>
    <w:rsid w:val="009E4C08"/>
    <w:rsid w:val="009F5FD7"/>
    <w:rsid w:val="009F68D3"/>
    <w:rsid w:val="00A53FC9"/>
    <w:rsid w:val="00A95C90"/>
    <w:rsid w:val="00B010A5"/>
    <w:rsid w:val="00B1255D"/>
    <w:rsid w:val="00B97EAB"/>
    <w:rsid w:val="00C21C32"/>
    <w:rsid w:val="00C245C6"/>
    <w:rsid w:val="00C81E79"/>
    <w:rsid w:val="00C90F8A"/>
    <w:rsid w:val="00C96B94"/>
    <w:rsid w:val="00D05336"/>
    <w:rsid w:val="00D360E5"/>
    <w:rsid w:val="00D86591"/>
    <w:rsid w:val="00D92F66"/>
    <w:rsid w:val="00DB7E4F"/>
    <w:rsid w:val="00DC0744"/>
    <w:rsid w:val="00E4250E"/>
    <w:rsid w:val="00E62081"/>
    <w:rsid w:val="00E9564F"/>
    <w:rsid w:val="00F27694"/>
    <w:rsid w:val="00F746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74F0AE"/>
  <w15:chartTrackingRefBased/>
  <w15:docId w15:val="{1506E60E-BB75-4809-B33A-341405D833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66146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fontTable" Target="fontTable.xml"/><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244</TotalTime>
  <Pages>13</Pages>
  <Words>1173</Words>
  <Characters>6692</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Betty Nixon</dc:creator>
  <cp:keywords/>
  <dc:description/>
  <cp:lastModifiedBy>Betty Nixon</cp:lastModifiedBy>
  <cp:revision>85</cp:revision>
  <dcterms:created xsi:type="dcterms:W3CDTF">2021-04-10T13:52:00Z</dcterms:created>
  <dcterms:modified xsi:type="dcterms:W3CDTF">2021-04-10T18:51:00Z</dcterms:modified>
</cp:coreProperties>
</file>